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hint="eastAsia" w:ascii="宋体" w:hAnsi="宋体"/>
          <w:b/>
          <w:sz w:val="30"/>
          <w:szCs w:val="30"/>
          <w:lang w:eastAsia="zh-CN"/>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ascii="宋体" w:hAnsi="宋体"/>
          <w:b/>
          <w:sz w:val="30"/>
          <w:szCs w:val="30"/>
          <w:lang w:eastAsia="zh-CN"/>
        </w:rPr>
        <w:t>过氧化氢低温等离子灭菌</w:t>
      </w:r>
    </w:p>
    <w:p>
      <w:pPr>
        <w:snapToGrid w:val="0"/>
        <w:spacing w:line="396" w:lineRule="atLeast"/>
        <w:ind w:firstLine="3012" w:firstLineChars="1000"/>
        <w:jc w:val="both"/>
        <w:rPr>
          <w:rFonts w:ascii="宋体" w:hAnsi="宋体"/>
          <w:b/>
          <w:sz w:val="28"/>
          <w:szCs w:val="28"/>
        </w:rPr>
      </w:pPr>
      <w:r>
        <w:rPr>
          <w:rFonts w:hint="eastAsia" w:ascii="宋体" w:hAnsi="宋体"/>
          <w:b/>
          <w:sz w:val="30"/>
          <w:szCs w:val="30"/>
          <w:lang w:eastAsia="zh-CN"/>
        </w:rPr>
        <w:t>快速生物阅读器项目</w:t>
      </w:r>
      <w:r>
        <w:rPr>
          <w:rFonts w:hint="eastAsia" w:ascii="宋体" w:hAnsi="宋体" w:eastAsia="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仿宋_GB2312"/>
          <w:b/>
          <w:color w:val="auto"/>
          <w:sz w:val="32"/>
        </w:rPr>
        <w:t>一九年</w:t>
      </w:r>
      <w:r>
        <w:rPr>
          <w:rFonts w:hint="eastAsia" w:ascii="宋体" w:hAnsi="宋体" w:cs="仿宋_GB2312"/>
          <w:b/>
          <w:color w:val="auto"/>
          <w:sz w:val="32"/>
          <w:lang w:eastAsia="zh-CN"/>
        </w:rPr>
        <w:t>十二</w:t>
      </w:r>
      <w:r>
        <w:rPr>
          <w:rFonts w:hint="eastAsia" w:ascii="宋体" w:hAnsi="宋体" w:cs="仿宋_GB2312"/>
          <w:b/>
          <w:color w:val="auto"/>
          <w:sz w:val="32"/>
        </w:rPr>
        <w:t>月</w:t>
      </w:r>
      <w:r>
        <w:rPr>
          <w:rFonts w:hint="eastAsia" w:ascii="宋体" w:hAnsi="宋体" w:cs="仿宋_GB2312"/>
          <w:b/>
          <w:color w:val="auto"/>
          <w:sz w:val="32"/>
          <w:lang w:eastAsia="zh-CN"/>
        </w:rPr>
        <w:t>六</w:t>
      </w:r>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snapToGrid w:val="0"/>
        <w:spacing w:line="566" w:lineRule="atLeast"/>
        <w:jc w:val="both"/>
        <w:rPr>
          <w:rFonts w:hint="eastAsia" w:ascii="宋体" w:hAnsi="宋体"/>
          <w:sz w:val="24"/>
          <w:szCs w:val="24"/>
          <w:lang w:eastAsia="zh-CN"/>
        </w:rPr>
      </w:pPr>
      <w:r>
        <w:rPr>
          <w:rFonts w:hint="eastAsia" w:ascii="宋体" w:hAnsi="宋体"/>
          <w:sz w:val="24"/>
          <w:szCs w:val="24"/>
          <w:lang w:eastAsia="zh-CN"/>
        </w:rPr>
        <w:t>一、</w:t>
      </w: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过氧化氢低温等离子灭菌快速生物阅读器项目</w:t>
      </w:r>
      <w:r>
        <w:rPr>
          <w:rFonts w:hint="eastAsia" w:ascii="宋体" w:hAnsi="宋体"/>
          <w:sz w:val="24"/>
          <w:szCs w:val="24"/>
        </w:rPr>
        <w:t>供应</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二、设备</w:t>
      </w:r>
      <w:r>
        <w:rPr>
          <w:rFonts w:hint="eastAsia" w:ascii="宋体" w:hAnsi="宋体"/>
          <w:sz w:val="24"/>
          <w:szCs w:val="24"/>
        </w:rPr>
        <w:t>项目预算：￥</w:t>
      </w:r>
      <w:r>
        <w:rPr>
          <w:rFonts w:hint="eastAsia" w:ascii="宋体" w:hAnsi="宋体"/>
          <w:sz w:val="24"/>
          <w:szCs w:val="24"/>
          <w:lang w:val="en-US" w:eastAsia="zh-CN"/>
        </w:rPr>
        <w:t>5</w:t>
      </w:r>
      <w:r>
        <w:rPr>
          <w:rFonts w:hint="eastAsia" w:ascii="宋体" w:hAnsi="宋体"/>
          <w:sz w:val="24"/>
          <w:szCs w:val="24"/>
        </w:rPr>
        <w:t>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三、</w:t>
      </w:r>
      <w:r>
        <w:rPr>
          <w:rFonts w:hint="eastAsia" w:ascii="宋体" w:hAnsi="宋体"/>
          <w:sz w:val="24"/>
          <w:szCs w:val="24"/>
        </w:rPr>
        <w:t>采购方式：竞争性谈判</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四、</w:t>
      </w:r>
      <w:r>
        <w:rPr>
          <w:rFonts w:hint="eastAsia" w:ascii="宋体" w:hAnsi="宋体"/>
          <w:sz w:val="24"/>
          <w:szCs w:val="24"/>
        </w:rPr>
        <w:t>谈判响应文件要求</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厂家代理授权证书、营业执照、医疗器械经营许可证、法人代表授权书、用户名单以及认为有必要提供的其他文件。</w:t>
      </w:r>
    </w:p>
    <w:p>
      <w:pPr>
        <w:pStyle w:val="14"/>
        <w:numPr>
          <w:ilvl w:val="0"/>
          <w:numId w:val="2"/>
        </w:numPr>
        <w:tabs>
          <w:tab w:val="left" w:pos="426"/>
          <w:tab w:val="left" w:pos="567"/>
        </w:tabs>
        <w:spacing w:line="500" w:lineRule="exact"/>
        <w:ind w:left="420" w:leftChars="0" w:hanging="420" w:firstLineChars="0"/>
        <w:rPr>
          <w:rFonts w:ascii="宋体" w:hAnsi="宋体" w:cs="宋体"/>
          <w:sz w:val="24"/>
          <w:szCs w:val="24"/>
        </w:rPr>
      </w:pPr>
      <w:r>
        <w:rPr>
          <w:rFonts w:hint="eastAsia" w:ascii="宋体" w:hAnsi="宋体" w:cs="宋体"/>
          <w:sz w:val="24"/>
          <w:szCs w:val="24"/>
        </w:rPr>
        <w:t>投标人应提供所推荐产品周边地区近两年的详细销售业绩，以合同或中标通知书方式体现。</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2"/>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五、谈判与评定方法</w:t>
      </w:r>
    </w:p>
    <w:p>
      <w:pPr>
        <w:pStyle w:val="10"/>
        <w:numPr>
          <w:ilvl w:val="0"/>
          <w:numId w:val="0"/>
        </w:numPr>
        <w:tabs>
          <w:tab w:val="left" w:pos="426"/>
          <w:tab w:val="left" w:pos="567"/>
        </w:tabs>
        <w:spacing w:line="500" w:lineRule="exact"/>
        <w:ind w:left="538" w:leftChars="142" w:hanging="240" w:hangingChars="100"/>
        <w:rPr>
          <w:rFonts w:ascii="宋体" w:hAnsi="宋体" w:cs="宋体"/>
          <w:sz w:val="24"/>
        </w:rPr>
      </w:pPr>
      <w:r>
        <w:rPr>
          <w:rFonts w:hint="eastAsia" w:ascii="宋体" w:hAnsi="宋体" w:eastAsia="宋体" w:cs="宋体"/>
          <w:color w:val="000000"/>
          <w:kern w:val="0"/>
          <w:sz w:val="24"/>
          <w:szCs w:val="24"/>
          <w:lang w:val="en-US" w:eastAsia="zh-CN" w:bidi="ar-SA"/>
        </w:rPr>
        <w:t>1.过氧化氢低温等离子灭菌快速生物阅读器项目采</w:t>
      </w:r>
      <w:r>
        <w:rPr>
          <w:rFonts w:hint="eastAsia" w:ascii="宋体" w:hAnsi="宋体" w:cs="宋体"/>
          <w:sz w:val="24"/>
        </w:rPr>
        <w:t>用竞争性谈判的采购方式进行招标采购。</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2.</w:t>
      </w: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w:t>
      </w:r>
      <w:r>
        <w:rPr>
          <w:rFonts w:hint="eastAsia" w:ascii="宋体" w:hAnsi="宋体" w:cs="宋体"/>
          <w:sz w:val="24"/>
          <w:lang w:val="en-US" w:eastAsia="zh-CN"/>
        </w:rPr>
        <w:t xml:space="preserve"> </w:t>
      </w:r>
      <w:r>
        <w:rPr>
          <w:rFonts w:hint="eastAsia" w:ascii="宋体" w:hAnsi="宋体" w:cs="宋体"/>
          <w:sz w:val="24"/>
        </w:rPr>
        <w:t>投标人代表应随时解答评标委员会提出的问题。</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3.</w:t>
      </w: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0"/>
        </w:numPr>
        <w:tabs>
          <w:tab w:val="left" w:pos="426"/>
          <w:tab w:val="left" w:pos="567"/>
        </w:tabs>
        <w:spacing w:line="500" w:lineRule="exact"/>
        <w:ind w:firstLine="240" w:firstLineChars="100"/>
        <w:rPr>
          <w:rFonts w:ascii="宋体" w:hAnsi="宋体" w:cs="宋体"/>
          <w:sz w:val="24"/>
        </w:rPr>
      </w:pPr>
      <w:r>
        <w:rPr>
          <w:rFonts w:hint="eastAsia" w:ascii="宋体" w:hAnsi="宋体" w:cs="宋体"/>
          <w:sz w:val="24"/>
          <w:lang w:val="en-US" w:eastAsia="zh-CN"/>
        </w:rPr>
        <w:t>4.</w:t>
      </w:r>
      <w:r>
        <w:rPr>
          <w:rFonts w:hint="eastAsia" w:ascii="宋体" w:hAnsi="宋体" w:cs="宋体"/>
          <w:sz w:val="24"/>
        </w:rPr>
        <w:t>谈判主要内容：价格、质量性能、售后服务、优惠条件等。</w:t>
      </w:r>
      <w:r>
        <w:rPr>
          <w:rFonts w:hint="eastAsia" w:ascii="宋体" w:hAnsi="宋体" w:cs="宋体"/>
          <w:sz w:val="24"/>
          <w:lang w:val="en-US" w:eastAsia="zh-CN"/>
        </w:rPr>
        <w:t>.</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5.</w:t>
      </w: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0"/>
        </w:numPr>
        <w:tabs>
          <w:tab w:val="left" w:pos="426"/>
          <w:tab w:val="left" w:pos="567"/>
        </w:tabs>
        <w:spacing w:line="500" w:lineRule="exact"/>
        <w:ind w:firstLine="240" w:firstLineChars="100"/>
        <w:rPr>
          <w:rFonts w:ascii="宋体" w:hAnsi="宋体"/>
          <w:sz w:val="24"/>
        </w:rPr>
      </w:pPr>
      <w:r>
        <w:rPr>
          <w:rFonts w:hint="eastAsia" w:ascii="宋体" w:hAnsi="宋体"/>
          <w:sz w:val="24"/>
          <w:lang w:val="en-US" w:eastAsia="zh-CN"/>
        </w:rPr>
        <w:t>6.</w:t>
      </w: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50</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40</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 xml:space="preserve">%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50</w:t>
      </w:r>
      <w:r>
        <w:rPr>
          <w:rFonts w:hint="eastAsia" w:ascii="宋体" w:hAnsi="宋体" w:cs="宋体"/>
          <w:sz w:val="24"/>
        </w:rPr>
        <w:t>分）</w:t>
      </w:r>
    </w:p>
    <w:p>
      <w:pPr>
        <w:pStyle w:val="10"/>
        <w:tabs>
          <w:tab w:val="left" w:pos="426"/>
          <w:tab w:val="left" w:pos="567"/>
        </w:tabs>
        <w:spacing w:line="500" w:lineRule="exact"/>
        <w:ind w:left="420" w:firstLine="288" w:firstLineChars="12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sz w:val="24"/>
          <w:szCs w:val="24"/>
          <w:lang w:eastAsia="zh-CN"/>
        </w:rPr>
        <w:t>过氧化氢低温等离子灭菌快速生物阅读器项目</w:t>
      </w:r>
      <w:r>
        <w:rPr>
          <w:rFonts w:hint="eastAsia" w:ascii="宋体" w:hAnsi="宋体"/>
          <w:sz w:val="24"/>
          <w:szCs w:val="24"/>
          <w:lang w:val="en-US" w:eastAsia="zh-CN"/>
        </w:rPr>
        <w:t>:</w:t>
      </w:r>
      <w:r>
        <w:rPr>
          <w:rFonts w:hint="eastAsia" w:ascii="宋体" w:hAnsi="宋体" w:cs="宋体"/>
          <w:color w:val="auto"/>
          <w:sz w:val="24"/>
          <w:lang w:eastAsia="zh-CN"/>
        </w:rPr>
        <w:t>设备</w:t>
      </w:r>
      <w:r>
        <w:rPr>
          <w:rFonts w:hint="eastAsia" w:ascii="宋体" w:hAnsi="宋体" w:cs="宋体"/>
          <w:color w:val="auto"/>
          <w:sz w:val="24"/>
        </w:rPr>
        <w:t>报价</w:t>
      </w:r>
      <w:r>
        <w:rPr>
          <w:rFonts w:hint="eastAsia" w:ascii="宋体" w:hAnsi="宋体" w:cs="宋体"/>
          <w:color w:val="auto"/>
          <w:sz w:val="24"/>
          <w:lang w:val="en-US" w:eastAsia="zh-CN"/>
        </w:rPr>
        <w:t>10分</w:t>
      </w:r>
      <w:r>
        <w:rPr>
          <w:rFonts w:hint="eastAsia" w:ascii="宋体" w:hAnsi="宋体" w:cs="宋体"/>
          <w:sz w:val="24"/>
          <w:lang w:eastAsia="zh-CN"/>
        </w:rPr>
        <w:t>，</w:t>
      </w:r>
      <w:r>
        <w:rPr>
          <w:rFonts w:hint="eastAsia" w:ascii="宋体" w:hAnsi="宋体" w:eastAsia="宋体" w:cs="宋体"/>
          <w:b w:val="0"/>
          <w:bCs w:val="0"/>
          <w:sz w:val="24"/>
          <w:szCs w:val="24"/>
          <w:lang w:eastAsia="zh-CN"/>
        </w:rPr>
        <w:t>快速</w:t>
      </w:r>
      <w:r>
        <w:rPr>
          <w:rFonts w:hint="eastAsia" w:ascii="宋体" w:hAnsi="宋体" w:eastAsia="宋体" w:cs="宋体"/>
          <w:color w:val="auto"/>
          <w:sz w:val="24"/>
          <w:szCs w:val="24"/>
          <w:lang w:eastAsia="zh-CN"/>
        </w:rPr>
        <w:t>生物指示剂</w:t>
      </w:r>
      <w:r>
        <w:rPr>
          <w:rFonts w:hint="eastAsia" w:ascii="宋体" w:hAnsi="宋体" w:cs="宋体"/>
          <w:sz w:val="24"/>
        </w:rPr>
        <w:t>报价</w:t>
      </w:r>
      <w:r>
        <w:rPr>
          <w:rFonts w:hint="eastAsia" w:ascii="宋体" w:hAnsi="宋体" w:cs="宋体"/>
          <w:color w:val="auto"/>
          <w:sz w:val="24"/>
          <w:lang w:val="en-US" w:eastAsia="zh-CN"/>
        </w:rPr>
        <w:t>40分</w:t>
      </w:r>
      <w:r>
        <w:rPr>
          <w:rFonts w:hint="eastAsia" w:ascii="宋体" w:hAnsi="宋体" w:cs="宋体"/>
          <w:sz w:val="24"/>
          <w:lang w:val="en-US" w:eastAsia="zh-CN"/>
        </w:rPr>
        <w:t>。</w:t>
      </w:r>
      <w:bookmarkStart w:id="32" w:name="_GoBack"/>
      <w:bookmarkEnd w:id="32"/>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color w:val="auto"/>
          <w:sz w:val="24"/>
          <w:lang w:eastAsia="zh-CN"/>
        </w:rPr>
        <w:t>设备</w:t>
      </w: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numPr>
          <w:ilvl w:val="0"/>
          <w:numId w:val="3"/>
        </w:numPr>
        <w:tabs>
          <w:tab w:val="left" w:pos="426"/>
          <w:tab w:val="left" w:pos="567"/>
        </w:tabs>
        <w:spacing w:line="500" w:lineRule="exact"/>
        <w:ind w:firstLineChars="175"/>
        <w:rPr>
          <w:rFonts w:hint="eastAsia" w:ascii="宋体" w:hAnsi="宋体" w:cs="宋体"/>
          <w:sz w:val="24"/>
        </w:rPr>
      </w:pPr>
      <w:r>
        <w:rPr>
          <w:rFonts w:hint="eastAsia" w:ascii="宋体" w:hAnsi="宋体" w:eastAsia="宋体" w:cs="宋体"/>
          <w:b w:val="0"/>
          <w:bCs w:val="0"/>
          <w:sz w:val="24"/>
          <w:szCs w:val="24"/>
          <w:lang w:eastAsia="zh-CN"/>
        </w:rPr>
        <w:t>快速</w:t>
      </w:r>
      <w:r>
        <w:rPr>
          <w:rFonts w:hint="eastAsia" w:ascii="宋体" w:hAnsi="宋体" w:eastAsia="宋体" w:cs="宋体"/>
          <w:color w:val="auto"/>
          <w:sz w:val="24"/>
          <w:szCs w:val="24"/>
          <w:lang w:eastAsia="zh-CN"/>
        </w:rPr>
        <w:t>生物指示剂</w:t>
      </w:r>
      <w:r>
        <w:rPr>
          <w:rFonts w:hint="eastAsia" w:ascii="宋体" w:hAnsi="宋体" w:cs="宋体"/>
          <w:sz w:val="24"/>
        </w:rPr>
        <w:t>报价得分公式</w:t>
      </w:r>
      <w:r>
        <w:rPr>
          <w:rFonts w:hint="eastAsia" w:ascii="宋体" w:hAnsi="宋体" w:cs="宋体"/>
          <w:color w:val="auto"/>
          <w:sz w:val="24"/>
          <w:szCs w:val="24"/>
          <w:lang w:eastAsia="zh-CN"/>
        </w:rPr>
        <w:t>：</w:t>
      </w:r>
      <w:r>
        <w:rPr>
          <w:rFonts w:hint="eastAsia" w:ascii="宋体" w:hAnsi="宋体" w:cs="宋体"/>
          <w:sz w:val="24"/>
        </w:rPr>
        <w:t>分别比较实质响应的投标文件中开标一览表的</w:t>
      </w:r>
      <w:r>
        <w:rPr>
          <w:rFonts w:hint="eastAsia" w:ascii="宋体" w:hAnsi="宋体" w:eastAsia="宋体" w:cs="宋体"/>
          <w:sz w:val="24"/>
          <w:szCs w:val="24"/>
          <w:lang w:eastAsia="zh-CN"/>
        </w:rPr>
        <w:t>过氧化氢低温等离子灭菌效果监测的快速生物指示剂的报价</w:t>
      </w:r>
      <w:r>
        <w:rPr>
          <w:rFonts w:hint="eastAsia" w:ascii="宋体" w:hAnsi="宋体" w:cs="宋体"/>
          <w:sz w:val="24"/>
          <w:szCs w:val="24"/>
          <w:lang w:eastAsia="zh-CN"/>
        </w:rPr>
        <w:t>，</w:t>
      </w:r>
      <w:r>
        <w:rPr>
          <w:rFonts w:hint="eastAsia" w:ascii="宋体" w:hAnsi="宋体" w:cs="宋体"/>
          <w:sz w:val="24"/>
        </w:rPr>
        <w:t>以最低报价为基准价，基准价得满分，其他投标人的价格分统一按照公式计算：</w:t>
      </w:r>
    </w:p>
    <w:p>
      <w:pPr>
        <w:pStyle w:val="10"/>
        <w:tabs>
          <w:tab w:val="left" w:pos="426"/>
          <w:tab w:val="left" w:pos="567"/>
        </w:tabs>
        <w:spacing w:line="500" w:lineRule="exact"/>
        <w:ind w:left="420" w:firstLine="288" w:firstLineChars="120"/>
        <w:rPr>
          <w:rFonts w:hint="eastAsia"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40</w:t>
      </w:r>
      <w:r>
        <w:rPr>
          <w:rFonts w:hint="eastAsia" w:ascii="宋体" w:hAnsi="宋体" w:cs="宋体"/>
          <w:sz w:val="24"/>
        </w:rPr>
        <w:t>分）</w:t>
      </w:r>
    </w:p>
    <w:p>
      <w:pPr>
        <w:pStyle w:val="10"/>
        <w:numPr>
          <w:ilvl w:val="0"/>
          <w:numId w:val="4"/>
        </w:numPr>
        <w:tabs>
          <w:tab w:val="left" w:pos="426"/>
          <w:tab w:val="left" w:pos="567"/>
        </w:tabs>
        <w:spacing w:line="500" w:lineRule="exact"/>
        <w:ind w:left="420" w:firstLine="288" w:firstLineChars="120"/>
        <w:rPr>
          <w:rFonts w:hint="eastAsia" w:ascii="宋体" w:hAnsi="宋体" w:cs="宋体"/>
          <w:sz w:val="24"/>
          <w:lang w:val="en-US" w:eastAsia="zh-CN"/>
        </w:rPr>
      </w:pPr>
      <w:r>
        <w:rPr>
          <w:rFonts w:hint="eastAsia" w:ascii="宋体" w:hAnsi="宋体" w:cs="宋体"/>
          <w:sz w:val="24"/>
        </w:rPr>
        <w:t>功能响应（</w:t>
      </w:r>
      <w:r>
        <w:rPr>
          <w:rFonts w:hint="eastAsia" w:ascii="宋体" w:hAnsi="宋体" w:cs="宋体"/>
          <w:sz w:val="24"/>
          <w:lang w:val="en-US" w:eastAsia="zh-CN"/>
        </w:rPr>
        <w:t>25</w:t>
      </w:r>
      <w:r>
        <w:rPr>
          <w:rFonts w:hint="eastAsia" w:ascii="宋体" w:hAnsi="宋体" w:cs="宋体"/>
          <w:sz w:val="24"/>
        </w:rPr>
        <w:t>分）：所投设备均满足采购需求的得</w:t>
      </w:r>
      <w:r>
        <w:rPr>
          <w:rFonts w:hint="eastAsia" w:ascii="宋体" w:hAnsi="宋体" w:cs="宋体"/>
          <w:sz w:val="24"/>
          <w:lang w:val="en-US" w:eastAsia="zh-CN"/>
        </w:rPr>
        <w:t>25</w:t>
      </w:r>
      <w:r>
        <w:rPr>
          <w:rFonts w:hint="eastAsia" w:ascii="宋体" w:hAnsi="宋体" w:cs="宋体"/>
          <w:sz w:val="24"/>
        </w:rPr>
        <w:t>分；若非打“★”部分的参数有负偏离则每项扣1-2分（当扣分＞6分时，则</w:t>
      </w:r>
      <w:r>
        <w:rPr>
          <w:rFonts w:hint="eastAsia" w:ascii="宋体" w:hAnsi="宋体" w:cs="宋体"/>
          <w:color w:val="auto"/>
          <w:sz w:val="24"/>
        </w:rPr>
        <w:t>本项得0分</w:t>
      </w:r>
      <w:r>
        <w:rPr>
          <w:rFonts w:hint="eastAsia" w:ascii="宋体" w:hAnsi="宋体" w:cs="宋体"/>
          <w:sz w:val="24"/>
        </w:rPr>
        <w:t>）；打“★”部分的参数有负偏离，则本项得0分，并作无效投标处理。</w:t>
      </w:r>
    </w:p>
    <w:p>
      <w:pPr>
        <w:pStyle w:val="10"/>
        <w:numPr>
          <w:ilvl w:val="0"/>
          <w:numId w:val="0"/>
        </w:numPr>
        <w:tabs>
          <w:tab w:val="left" w:pos="426"/>
          <w:tab w:val="left" w:pos="567"/>
        </w:tabs>
        <w:spacing w:line="500" w:lineRule="exact"/>
        <w:ind w:left="491" w:leftChars="234" w:firstLine="240" w:firstLineChars="100"/>
        <w:rPr>
          <w:rFonts w:ascii="宋体" w:hAnsi="宋体" w:cs="宋体"/>
          <w:color w:val="auto"/>
          <w:sz w:val="24"/>
        </w:rPr>
      </w:pPr>
      <w:r>
        <w:rPr>
          <w:rFonts w:hint="eastAsia" w:ascii="宋体" w:hAnsi="宋体" w:cs="宋体"/>
          <w:color w:val="auto"/>
          <w:sz w:val="24"/>
        </w:rPr>
        <w:t>（2）性能亮点（</w:t>
      </w:r>
      <w:r>
        <w:rPr>
          <w:rFonts w:hint="eastAsia" w:ascii="宋体" w:hAnsi="宋体" w:cs="宋体"/>
          <w:color w:val="auto"/>
          <w:sz w:val="24"/>
          <w:lang w:val="en-US" w:eastAsia="zh-CN"/>
        </w:rPr>
        <w:t>5</w:t>
      </w:r>
      <w:r>
        <w:rPr>
          <w:rFonts w:hint="eastAsia" w:ascii="宋体" w:hAnsi="宋体" w:cs="宋体"/>
          <w:color w:val="auto"/>
          <w:sz w:val="24"/>
        </w:rPr>
        <w:t>分）：所投设备打“★”部分的参数有优于采购需求的有一项得1分，最高得</w:t>
      </w:r>
      <w:r>
        <w:rPr>
          <w:rFonts w:hint="eastAsia" w:ascii="宋体" w:hAnsi="宋体" w:cs="宋体"/>
          <w:color w:val="auto"/>
          <w:sz w:val="24"/>
          <w:lang w:val="en-US" w:eastAsia="zh-CN"/>
        </w:rPr>
        <w:t>3</w:t>
      </w:r>
      <w:r>
        <w:rPr>
          <w:rFonts w:hint="eastAsia" w:ascii="宋体" w:hAnsi="宋体" w:cs="宋体"/>
          <w:color w:val="auto"/>
          <w:sz w:val="24"/>
        </w:rPr>
        <w:t>分；非打“★”部分的参数有优于采购需求的有一项得0.5分，最高得</w:t>
      </w:r>
      <w:r>
        <w:rPr>
          <w:rFonts w:hint="eastAsia" w:ascii="宋体" w:hAnsi="宋体" w:cs="宋体"/>
          <w:color w:val="auto"/>
          <w:sz w:val="24"/>
          <w:lang w:val="en-US" w:eastAsia="zh-CN"/>
        </w:rPr>
        <w:t>2</w:t>
      </w:r>
      <w:r>
        <w:rPr>
          <w:rFonts w:hint="eastAsia" w:ascii="宋体" w:hAnsi="宋体" w:cs="宋体"/>
          <w:color w:val="auto"/>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4</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4</w:t>
      </w:r>
      <w:r>
        <w:rPr>
          <w:rFonts w:hint="eastAsia" w:ascii="宋体" w:hAnsi="宋体" w:cs="宋体"/>
          <w:sz w:val="24"/>
        </w:rPr>
        <w:t>分）、良（</w:t>
      </w:r>
      <w:r>
        <w:rPr>
          <w:rFonts w:hint="eastAsia" w:ascii="宋体" w:hAnsi="宋体" w:cs="宋体"/>
          <w:sz w:val="24"/>
          <w:lang w:val="en-US" w:eastAsia="zh-CN"/>
        </w:rPr>
        <w:t>2</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6</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6</w:t>
      </w:r>
      <w:r>
        <w:rPr>
          <w:rFonts w:hint="eastAsia" w:ascii="宋体" w:hAnsi="宋体" w:cs="宋体"/>
          <w:sz w:val="24"/>
        </w:rPr>
        <w:t>分）、良（</w:t>
      </w:r>
      <w:r>
        <w:rPr>
          <w:rFonts w:hint="eastAsia" w:ascii="宋体" w:hAnsi="宋体" w:cs="宋体"/>
          <w:sz w:val="24"/>
          <w:lang w:val="en-US" w:eastAsia="zh-CN"/>
        </w:rPr>
        <w:t>4</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分）、良（1.5分）、一般（1分）分档打分，同等档次可得相同分。（提供相关证明材料）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分）：查看投标人所投设备（同品牌及型号）自2017年至今的销售业绩，以合同或中标通知书方式体现，少于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w:t>
      </w:r>
      <w:r>
        <w:rPr>
          <w:rFonts w:hint="eastAsia" w:ascii="宋体" w:hAnsi="宋体" w:cs="宋体"/>
          <w:sz w:val="24"/>
          <w:lang w:val="en-US" w:eastAsia="zh-CN"/>
        </w:rPr>
        <w:t>5</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w:t>
      </w:r>
      <w:r>
        <w:rPr>
          <w:rFonts w:hint="eastAsia" w:ascii="宋体" w:hAnsi="宋体" w:cs="宋体"/>
          <w:sz w:val="24"/>
          <w:lang w:val="en-US" w:eastAsia="zh-CN"/>
        </w:rPr>
        <w:t>2</w:t>
      </w:r>
      <w:r>
        <w:rPr>
          <w:rFonts w:hint="eastAsia" w:ascii="宋体" w:hAnsi="宋体" w:cs="宋体"/>
          <w:sz w:val="24"/>
        </w:rPr>
        <w:t>分）：比较各投标人的售后服务承诺的实质性内容（售后服务机构的设置、服务人员配备、服务内容、服务响应时间、故障应急措施及修复时限等），综合最优的得满分，其他分档等差</w:t>
      </w:r>
      <w:r>
        <w:rPr>
          <w:rFonts w:hint="eastAsia" w:ascii="宋体" w:hAnsi="宋体" w:cs="宋体"/>
          <w:sz w:val="24"/>
          <w:lang w:val="en-US" w:eastAsia="zh-CN"/>
        </w:rPr>
        <w:t>0.4</w:t>
      </w:r>
      <w:r>
        <w:rPr>
          <w:rFonts w:hint="eastAsia" w:ascii="宋体" w:hAnsi="宋体" w:cs="宋体"/>
          <w:sz w:val="24"/>
        </w:rPr>
        <w:t>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2</w:t>
      </w:r>
      <w:r>
        <w:rPr>
          <w:rFonts w:hint="eastAsia" w:ascii="宋体" w:hAnsi="宋体" w:cs="宋体"/>
          <w:sz w:val="24"/>
        </w:rPr>
        <w:t>分）：比较设备的免费质量保证期，仅满足招标文件要求的本项不得分，每延长</w:t>
      </w:r>
      <w:r>
        <w:rPr>
          <w:rFonts w:hint="eastAsia" w:ascii="宋体" w:hAnsi="宋体" w:cs="宋体"/>
          <w:sz w:val="24"/>
          <w:lang w:eastAsia="zh-CN"/>
        </w:rPr>
        <w:t>壹</w:t>
      </w:r>
      <w:r>
        <w:rPr>
          <w:rFonts w:hint="eastAsia" w:ascii="宋体" w:hAnsi="宋体" w:cs="宋体"/>
          <w:sz w:val="24"/>
        </w:rPr>
        <w:t>年的加</w:t>
      </w:r>
      <w:r>
        <w:rPr>
          <w:rFonts w:hint="eastAsia" w:ascii="宋体" w:hAnsi="宋体" w:cs="宋体"/>
          <w:sz w:val="24"/>
          <w:lang w:val="en-US" w:eastAsia="zh-CN"/>
        </w:rPr>
        <w:t>1</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1</w:t>
      </w:r>
      <w:r>
        <w:rPr>
          <w:rFonts w:hint="eastAsia" w:ascii="宋体" w:hAnsi="宋体" w:cs="宋体"/>
          <w:sz w:val="24"/>
        </w:rPr>
        <w:t>分）：根据各投标人培训安排情况，综合最优的得</w:t>
      </w:r>
      <w:r>
        <w:rPr>
          <w:rFonts w:hint="eastAsia" w:ascii="宋体" w:hAnsi="宋体" w:cs="宋体"/>
          <w:sz w:val="24"/>
          <w:lang w:val="en-US" w:eastAsia="zh-CN"/>
        </w:rPr>
        <w:t>1</w:t>
      </w:r>
      <w:r>
        <w:rPr>
          <w:rFonts w:hint="eastAsia" w:ascii="宋体" w:hAnsi="宋体" w:cs="宋体"/>
          <w:sz w:val="24"/>
        </w:rPr>
        <w:t>分，其他分档等差</w:t>
      </w:r>
      <w:r>
        <w:rPr>
          <w:rFonts w:hint="eastAsia" w:ascii="宋体" w:hAnsi="宋体" w:cs="宋体"/>
          <w:sz w:val="24"/>
          <w:lang w:val="en-US" w:eastAsia="zh-CN"/>
        </w:rPr>
        <w:t>0.2</w:t>
      </w:r>
      <w:r>
        <w:rPr>
          <w:rFonts w:hint="eastAsia" w:ascii="宋体" w:hAnsi="宋体" w:cs="宋体"/>
          <w:sz w:val="24"/>
        </w:rPr>
        <w:t>分得分，同等档次可得相同分。</w:t>
      </w:r>
    </w:p>
    <w:p>
      <w:pPr>
        <w:pStyle w:val="10"/>
        <w:numPr>
          <w:ilvl w:val="0"/>
          <w:numId w:val="0"/>
        </w:numPr>
        <w:tabs>
          <w:tab w:val="left" w:pos="426"/>
          <w:tab w:val="left" w:pos="567"/>
        </w:tabs>
        <w:spacing w:line="500" w:lineRule="exact"/>
        <w:ind w:left="719" w:leftChars="228" w:hanging="240" w:hangingChars="100"/>
        <w:rPr>
          <w:rFonts w:ascii="宋体" w:hAnsi="宋体" w:cs="宋体"/>
          <w:sz w:val="24"/>
        </w:rPr>
      </w:pPr>
      <w:r>
        <w:rPr>
          <w:rFonts w:hint="eastAsia" w:ascii="宋体" w:hAnsi="宋体" w:cs="宋体"/>
          <w:sz w:val="24"/>
          <w:lang w:val="en-US" w:eastAsia="zh-CN"/>
        </w:rPr>
        <w:t>7.</w:t>
      </w: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0"/>
          <w:numId w:val="0"/>
        </w:numPr>
        <w:tabs>
          <w:tab w:val="left" w:pos="426"/>
          <w:tab w:val="left" w:pos="567"/>
        </w:tabs>
        <w:spacing w:line="500" w:lineRule="exact"/>
        <w:ind w:left="480" w:leftChars="0" w:hanging="480" w:hangingChars="200"/>
        <w:jc w:val="left"/>
        <w:rPr>
          <w:rFonts w:ascii="宋体" w:hAnsi="宋体"/>
          <w:sz w:val="24"/>
        </w:rPr>
      </w:pPr>
      <w:r>
        <w:rPr>
          <w:rFonts w:hint="eastAsia" w:ascii="宋体" w:hAnsi="宋体"/>
          <w:sz w:val="24"/>
          <w:lang w:eastAsia="zh-CN"/>
        </w:rPr>
        <w:t>六、</w:t>
      </w: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，同时退还履约保证金</w:t>
      </w:r>
      <w:r>
        <w:rPr>
          <w:rFonts w:hint="eastAsia" w:ascii="宋体" w:hAnsi="宋体"/>
          <w:sz w:val="24"/>
        </w:rPr>
        <w:t>；正常使用6个月后付合同总价的20%；余款10 %作为质量保证金，在一年后无质量问题且履约情况完全符合谈判响应文件的服务承诺则付清余款。</w:t>
      </w:r>
    </w:p>
    <w:p>
      <w:pPr>
        <w:pStyle w:val="10"/>
        <w:numPr>
          <w:ilvl w:val="0"/>
          <w:numId w:val="0"/>
        </w:numPr>
        <w:tabs>
          <w:tab w:val="left" w:pos="426"/>
          <w:tab w:val="left" w:pos="567"/>
        </w:tabs>
        <w:spacing w:line="500" w:lineRule="exact"/>
        <w:ind w:leftChars="0"/>
        <w:jc w:val="left"/>
        <w:rPr>
          <w:rFonts w:ascii="宋体" w:hAnsi="宋体"/>
          <w:sz w:val="24"/>
        </w:rPr>
      </w:pPr>
      <w:r>
        <w:rPr>
          <w:rFonts w:hint="eastAsia" w:ascii="宋体" w:hAnsi="宋体"/>
          <w:sz w:val="24"/>
          <w:lang w:eastAsia="zh-CN"/>
        </w:rPr>
        <w:t>七、</w:t>
      </w: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tabs>
          <w:tab w:val="left" w:pos="426"/>
          <w:tab w:val="left" w:pos="567"/>
        </w:tabs>
        <w:spacing w:line="56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八、采购招标信息：</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1、投标响应截止时间：2019年</w:t>
      </w:r>
      <w:r>
        <w:rPr>
          <w:rFonts w:hint="eastAsia" w:ascii="宋体" w:hAnsi="宋体" w:cs="Times New Roman"/>
          <w:kern w:val="2"/>
          <w:sz w:val="24"/>
          <w:szCs w:val="24"/>
          <w:lang w:val="en-US" w:eastAsia="zh-CN" w:bidi="ar-SA"/>
        </w:rPr>
        <w:t xml:space="preserve"> 12 </w:t>
      </w:r>
      <w:r>
        <w:rPr>
          <w:rFonts w:hint="eastAsia" w:ascii="宋体" w:hAnsi="宋体" w:eastAsia="宋体" w:cs="Times New Roman"/>
          <w:kern w:val="2"/>
          <w:sz w:val="24"/>
          <w:szCs w:val="24"/>
          <w:lang w:val="en-US" w:eastAsia="zh-CN" w:bidi="ar-SA"/>
        </w:rPr>
        <w:t xml:space="preserve">月 </w:t>
      </w:r>
      <w:r>
        <w:rPr>
          <w:rFonts w:hint="eastAsia" w:ascii="宋体" w:hAnsi="宋体" w:cs="Times New Roman"/>
          <w:kern w:val="2"/>
          <w:sz w:val="24"/>
          <w:szCs w:val="24"/>
          <w:lang w:val="en-US" w:eastAsia="zh-CN" w:bidi="ar-SA"/>
        </w:rPr>
        <w:t xml:space="preserve"> 16 </w:t>
      </w:r>
      <w:r>
        <w:rPr>
          <w:rFonts w:hint="eastAsia" w:ascii="宋体" w:hAnsi="宋体" w:eastAsia="宋体" w:cs="Times New Roman"/>
          <w:kern w:val="2"/>
          <w:sz w:val="24"/>
          <w:szCs w:val="24"/>
          <w:lang w:val="en-US" w:eastAsia="zh-CN" w:bidi="ar-SA"/>
        </w:rPr>
        <w:t xml:space="preserve"> 日14:10时</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2、开标时间：时间另行通知。</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3、投标、开标地点：扬中市中医院行政楼三楼会议室</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5、联系方式：扬中市中医院设备器械科        0511-88020893</w:t>
      </w:r>
    </w:p>
    <w:p>
      <w:pPr>
        <w:tabs>
          <w:tab w:val="left" w:pos="426"/>
          <w:tab w:val="left" w:pos="567"/>
        </w:tabs>
        <w:spacing w:line="500" w:lineRule="exact"/>
        <w:ind w:firstLine="480" w:firstLineChars="200"/>
        <w:rPr>
          <w:rFonts w:ascii="宋体" w:hAnsi="宋体"/>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 xml:space="preserve">地址：扬中市扬子东路125号 </w:t>
      </w: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lang w:eastAsia="zh-CN"/>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过氧化氢低温等离子灭菌</w:t>
      </w:r>
    </w:p>
    <w:p>
      <w:pPr>
        <w:snapToGrid w:val="0"/>
        <w:spacing w:line="566" w:lineRule="atLeast"/>
        <w:jc w:val="center"/>
        <w:rPr>
          <w:rFonts w:hint="eastAsia" w:ascii="宋体" w:hAnsi="宋体"/>
          <w:b/>
          <w:sz w:val="30"/>
          <w:szCs w:val="30"/>
        </w:rPr>
      </w:pPr>
      <w:r>
        <w:rPr>
          <w:rFonts w:hint="eastAsia" w:ascii="宋体" w:hAnsi="宋体"/>
          <w:b/>
          <w:sz w:val="30"/>
          <w:szCs w:val="30"/>
          <w:lang w:eastAsia="zh-CN"/>
        </w:rPr>
        <w:t>快速生物阅读器项目供应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rPr>
        <w:t xml:space="preserve">一 九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keepNext w:val="0"/>
        <w:keepLines w:val="0"/>
        <w:pageBreakBefore w:val="0"/>
        <w:widowControl w:val="0"/>
        <w:kinsoku/>
        <w:wordWrap/>
        <w:overflowPunct/>
        <w:topLinePunct w:val="0"/>
        <w:autoSpaceDE/>
        <w:autoSpaceDN/>
        <w:bidi w:val="0"/>
        <w:adjustRightInd/>
        <w:snapToGrid w:val="0"/>
        <w:spacing w:line="566" w:lineRule="atLeast"/>
        <w:ind w:firstLine="560" w:firstLineChars="200"/>
        <w:jc w:val="left"/>
        <w:textAlignment w:val="auto"/>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8"/>
          <w:lang w:eastAsia="zh-CN"/>
        </w:rPr>
        <w:t>过氧化氢低温等离子灭菌快速生物阅读器</w:t>
      </w:r>
      <w:r>
        <w:rPr>
          <w:rFonts w:hint="eastAsia" w:ascii="宋体" w:hAnsi="宋体"/>
          <w:sz w:val="28"/>
          <w:szCs w:val="28"/>
        </w:rPr>
        <w:t>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投标产品最近两年省内销售合同（复印）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贰</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同时退还履约保证金；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一</w:t>
      </w:r>
      <w:r>
        <w:rPr>
          <w:rFonts w:hint="eastAsia" w:ascii="宋体" w:hAnsi="宋体" w:eastAsia="宋体" w:cs="宋体"/>
          <w:sz w:val="24"/>
          <w:szCs w:val="24"/>
        </w:rPr>
        <w:t>、设备名称</w:t>
      </w:r>
      <w:r>
        <w:rPr>
          <w:rFonts w:hint="eastAsia" w:ascii="宋体" w:hAnsi="宋体" w:cs="宋体"/>
          <w:sz w:val="24"/>
          <w:szCs w:val="24"/>
          <w:lang w:eastAsia="zh-CN"/>
        </w:rPr>
        <w:t>：</w:t>
      </w:r>
      <w:r>
        <w:rPr>
          <w:rFonts w:hint="eastAsia" w:ascii="宋体" w:hAnsi="宋体" w:eastAsia="宋体" w:cs="宋体"/>
          <w:sz w:val="24"/>
          <w:szCs w:val="24"/>
          <w:lang w:eastAsia="zh-CN"/>
        </w:rPr>
        <w:t>过氧化氢低温等离子灭菌快速生物阅读器</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二、数    量：</w:t>
      </w:r>
      <w:r>
        <w:rPr>
          <w:rFonts w:hint="eastAsia" w:ascii="宋体" w:hAnsi="宋体"/>
          <w:sz w:val="24"/>
          <w:szCs w:val="24"/>
        </w:rPr>
        <w:t xml:space="preserve">壹  </w:t>
      </w:r>
      <w:r>
        <w:rPr>
          <w:rFonts w:hint="eastAsia" w:ascii="宋体" w:hAnsi="宋体"/>
          <w:sz w:val="24"/>
          <w:szCs w:val="24"/>
          <w:lang w:eastAsia="zh-CN"/>
        </w:rPr>
        <w:t>台</w:t>
      </w:r>
    </w:p>
    <w:p>
      <w:pPr>
        <w:spacing w:line="360" w:lineRule="exact"/>
        <w:ind w:firstLine="480" w:firstLineChars="200"/>
        <w:rPr>
          <w:rFonts w:hint="eastAsia" w:ascii="宋体" w:hAnsi="宋体" w:eastAsia="宋体" w:cs="宋体"/>
          <w:sz w:val="24"/>
          <w:szCs w:val="24"/>
          <w:lang w:eastAsia="zh-CN"/>
        </w:rPr>
      </w:pPr>
      <w:r>
        <w:rPr>
          <w:rFonts w:hint="eastAsia" w:ascii="宋体" w:hAnsi="宋体"/>
          <w:sz w:val="24"/>
          <w:szCs w:val="24"/>
        </w:rPr>
        <w:t>三、设备用途：该设备适用于</w:t>
      </w:r>
      <w:r>
        <w:rPr>
          <w:rFonts w:hint="eastAsia" w:ascii="宋体" w:hAnsi="宋体" w:eastAsia="宋体"/>
          <w:sz w:val="24"/>
          <w:szCs w:val="24"/>
        </w:rPr>
        <w:t>过氧化氢低温等离子体灭菌</w:t>
      </w:r>
      <w:r>
        <w:rPr>
          <w:rFonts w:hint="eastAsia" w:ascii="宋体" w:hAnsi="宋体" w:eastAsia="宋体"/>
          <w:sz w:val="24"/>
          <w:szCs w:val="24"/>
          <w:lang w:eastAsia="zh-CN"/>
        </w:rPr>
        <w:t>效果</w:t>
      </w:r>
      <w:r>
        <w:rPr>
          <w:rFonts w:hint="eastAsia" w:ascii="宋体" w:hAnsi="宋体" w:eastAsia="宋体"/>
          <w:sz w:val="24"/>
          <w:szCs w:val="24"/>
        </w:rPr>
        <w:t>进行</w:t>
      </w:r>
      <w:r>
        <w:rPr>
          <w:rFonts w:hint="eastAsia" w:ascii="宋体" w:hAnsi="宋体" w:eastAsia="宋体"/>
          <w:sz w:val="24"/>
          <w:szCs w:val="24"/>
          <w:lang w:eastAsia="zh-CN"/>
        </w:rPr>
        <w:t>快速</w:t>
      </w:r>
      <w:r>
        <w:rPr>
          <w:rFonts w:hint="eastAsia" w:ascii="宋体" w:hAnsi="宋体" w:eastAsia="宋体"/>
          <w:sz w:val="24"/>
          <w:szCs w:val="24"/>
        </w:rPr>
        <w:t>、有效的监测</w:t>
      </w:r>
      <w:r>
        <w:rPr>
          <w:rFonts w:hint="eastAsia" w:ascii="宋体" w:hAnsi="宋体" w:eastAsia="宋体" w:cs="宋体"/>
          <w:sz w:val="24"/>
          <w:szCs w:val="24"/>
          <w:lang w:eastAsia="zh-CN"/>
        </w:rPr>
        <w:t>。</w:t>
      </w:r>
    </w:p>
    <w:p>
      <w:pPr>
        <w:spacing w:line="360" w:lineRule="exact"/>
        <w:ind w:firstLine="480" w:firstLineChars="200"/>
        <w:rPr>
          <w:rFonts w:ascii="宋体" w:hAnsi="宋体"/>
          <w:sz w:val="24"/>
          <w:szCs w:val="24"/>
        </w:rPr>
      </w:pPr>
      <w:r>
        <w:rPr>
          <w:rFonts w:hint="eastAsia" w:ascii="宋体" w:hAnsi="宋体" w:cs="宋体"/>
          <w:sz w:val="24"/>
          <w:szCs w:val="24"/>
          <w:lang w:eastAsia="zh-CN"/>
        </w:rPr>
        <w:t>四</w:t>
      </w:r>
      <w:r>
        <w:rPr>
          <w:rFonts w:hint="eastAsia" w:ascii="宋体" w:hAnsi="宋体" w:eastAsia="宋体" w:cs="宋体"/>
          <w:sz w:val="24"/>
          <w:szCs w:val="24"/>
          <w:lang w:eastAsia="zh-CN"/>
        </w:rPr>
        <w:t>、</w:t>
      </w:r>
      <w:r>
        <w:rPr>
          <w:rFonts w:hint="eastAsia" w:ascii="宋体" w:hAnsi="宋体"/>
          <w:sz w:val="24"/>
          <w:szCs w:val="24"/>
        </w:rPr>
        <w:t>主要配置及技术参数：</w:t>
      </w:r>
    </w:p>
    <w:p>
      <w:pPr>
        <w:pStyle w:val="19"/>
        <w:keepNext w:val="0"/>
        <w:keepLines w:val="0"/>
        <w:pageBreakBefore w:val="0"/>
        <w:widowControl w:val="0"/>
        <w:kinsoku/>
        <w:wordWrap/>
        <w:overflowPunct/>
        <w:topLinePunct w:val="0"/>
        <w:bidi w:val="0"/>
        <w:adjustRightInd/>
        <w:snapToGrid/>
        <w:spacing w:line="460" w:lineRule="exact"/>
        <w:ind w:firstLine="240" w:firstLineChars="100"/>
        <w:textAlignment w:val="auto"/>
        <w:rPr>
          <w:rFonts w:hint="default" w:ascii="宋体" w:hAnsi="宋体" w:eastAsia="宋体" w:cs="宋体"/>
          <w:b w:val="0"/>
          <w:bCs w:val="0"/>
          <w:kern w:val="2"/>
          <w:sz w:val="24"/>
          <w:szCs w:val="24"/>
          <w:lang w:val="en-US" w:eastAsia="zh-CN" w:bidi="ar-SA"/>
        </w:rPr>
      </w:pPr>
      <w:r>
        <w:rPr>
          <w:rFonts w:hint="eastAsia" w:ascii="Verdana" w:hAnsi="Verdana"/>
          <w:b w:val="0"/>
          <w:bCs w:val="0"/>
          <w:color w:val="auto"/>
          <w:sz w:val="24"/>
          <w:szCs w:val="24"/>
        </w:rPr>
        <w:t>★</w:t>
      </w:r>
      <w:r>
        <w:rPr>
          <w:rFonts w:hint="eastAsia" w:ascii="宋体" w:hAnsi="宋体" w:eastAsia="宋体" w:cs="宋体"/>
          <w:b w:val="0"/>
          <w:bCs w:val="0"/>
          <w:kern w:val="2"/>
          <w:sz w:val="24"/>
          <w:szCs w:val="24"/>
          <w:lang w:val="en-US" w:eastAsia="zh-CN" w:bidi="ar-SA"/>
        </w:rPr>
        <w:t>1.</w:t>
      </w:r>
      <w:r>
        <w:rPr>
          <w:rFonts w:hint="eastAsia" w:ascii="宋体" w:hAnsi="宋体" w:eastAsia="宋体" w:cs="宋体"/>
          <w:kern w:val="2"/>
          <w:sz w:val="24"/>
          <w:szCs w:val="24"/>
          <w:lang w:val="en-US" w:eastAsia="zh-CN" w:bidi="ar-SA"/>
        </w:rPr>
        <w:t>培养结果准确判读：采用先进的荧光测量技术检测微生物活性,</w:t>
      </w:r>
      <w:r>
        <w:rPr>
          <w:rFonts w:hint="eastAsia" w:ascii="宋体" w:hAnsi="宋体" w:eastAsia="宋体" w:cs="宋体"/>
          <w:b w:val="0"/>
          <w:bCs w:val="0"/>
          <w:kern w:val="2"/>
          <w:sz w:val="24"/>
          <w:szCs w:val="24"/>
          <w:lang w:val="en-US" w:eastAsia="zh-CN" w:bidi="ar-SA"/>
        </w:rPr>
        <w:t>用于过氧化氢等离子体灭菌设备处理结果的快速监测，能够准确的在</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60分钟内</w:t>
      </w:r>
      <w:r>
        <w:rPr>
          <w:rFonts w:hint="eastAsia" w:ascii="宋体" w:hAnsi="宋体" w:eastAsia="宋体" w:cs="宋体"/>
          <w:kern w:val="2"/>
          <w:sz w:val="24"/>
          <w:szCs w:val="24"/>
          <w:lang w:val="en-US" w:eastAsia="zh-CN" w:bidi="ar-SA"/>
        </w:rPr>
        <w:t>精准判读</w:t>
      </w:r>
      <w:r>
        <w:rPr>
          <w:rFonts w:hint="eastAsia" w:ascii="宋体" w:hAnsi="宋体" w:eastAsia="宋体" w:cs="宋体"/>
          <w:b w:val="0"/>
          <w:bCs w:val="0"/>
          <w:kern w:val="2"/>
          <w:sz w:val="24"/>
          <w:szCs w:val="24"/>
          <w:lang w:val="en-US" w:eastAsia="zh-CN" w:bidi="ar-SA"/>
        </w:rPr>
        <w:t>出生物监测结果。(提供快速生物阅读器的检测报告，复印件)</w:t>
      </w:r>
    </w:p>
    <w:p>
      <w:pPr>
        <w:widowControl/>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2.培养监测:</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8个培养孔,独立显示当前状态、培养倒计时、通道状态、培养结果等，时间和培养温度实时同步显示,方便查询。</w:t>
      </w:r>
    </w:p>
    <w:p>
      <w:pPr>
        <w:pStyle w:val="14"/>
        <w:numPr>
          <w:ilvl w:val="0"/>
          <w:numId w:val="0"/>
        </w:numPr>
        <w:spacing w:after="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.灭菌信息记录：生物监测完成后，阅读器即可记录输入的灭菌信息，最多可存储10000条培养记录，可实现自动或手动打印。</w:t>
      </w:r>
    </w:p>
    <w:p>
      <w:pPr>
        <w:pStyle w:val="14"/>
        <w:spacing w:after="0"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.显示屏：显示培养倒计时、生物监测结果，可随时查询培养记录。</w:t>
      </w:r>
    </w:p>
    <w:p>
      <w:pPr>
        <w:pStyle w:val="14"/>
        <w:numPr>
          <w:ilvl w:val="0"/>
          <w:numId w:val="0"/>
        </w:numPr>
        <w:spacing w:after="0" w:line="360" w:lineRule="auto"/>
        <w:ind w:firstLine="480" w:firstLineChars="200"/>
        <w:rPr>
          <w:rFonts w:hint="eastAsia" w:ascii="宋体" w:hAnsi="宋体" w:eastAsia="宋体" w:cs="宋体"/>
          <w:color w:val="FF0000"/>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.报警系统：听觉和视觉报警，进行实时自测和故障安全防护，可对设备故障、培养结果进行相对应的声光提示。</w:t>
      </w:r>
    </w:p>
    <w:p>
      <w:pPr>
        <w:pStyle w:val="14"/>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.防尘功能 ：机器自带防尘盖</w:t>
      </w:r>
      <w:r>
        <w:rPr>
          <w:rFonts w:hint="eastAsia" w:ascii="宋体" w:hAnsi="宋体" w:cs="宋体"/>
          <w:color w:val="auto"/>
          <w:kern w:val="2"/>
          <w:sz w:val="24"/>
          <w:szCs w:val="24"/>
          <w:lang w:val="en-US" w:eastAsia="zh-CN" w:bidi="ar-SA"/>
        </w:rPr>
        <w:t>。</w:t>
      </w:r>
    </w:p>
    <w:p>
      <w:pPr>
        <w:pStyle w:val="14"/>
        <w:spacing w:after="0" w:line="360" w:lineRule="auto"/>
        <w:ind w:firstLine="480" w:firstLineChars="200"/>
        <w:rPr>
          <w:rFonts w:ascii="宋体" w:hAnsi="宋体" w:eastAsia="宋体"/>
          <w:color w:val="auto"/>
          <w:sz w:val="24"/>
          <w:szCs w:val="24"/>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w:t>
      </w:r>
      <w:r>
        <w:rPr>
          <w:rFonts w:hint="eastAsia" w:ascii="宋体" w:hAnsi="宋体" w:eastAsia="宋体"/>
          <w:color w:val="auto"/>
          <w:sz w:val="24"/>
          <w:szCs w:val="24"/>
        </w:rPr>
        <w:t>电源适配器</w:t>
      </w:r>
      <w:r>
        <w:rPr>
          <w:rFonts w:hint="eastAsia" w:ascii="宋体" w:hAnsi="宋体" w:eastAsia="宋体"/>
          <w:color w:val="auto"/>
          <w:sz w:val="24"/>
          <w:szCs w:val="24"/>
          <w:lang w:eastAsia="zh-CN"/>
        </w:rPr>
        <w:t>：</w:t>
      </w:r>
      <w:r>
        <w:rPr>
          <w:rFonts w:hint="eastAsia" w:ascii="宋体" w:hAnsi="宋体" w:eastAsia="宋体"/>
          <w:color w:val="auto"/>
          <w:sz w:val="24"/>
          <w:szCs w:val="24"/>
        </w:rPr>
        <w:t>使用更小巧的供电装置，节约空间，便于携带和使用。</w:t>
      </w:r>
    </w:p>
    <w:p>
      <w:pPr>
        <w:pStyle w:val="14"/>
        <w:spacing w:after="0" w:line="360" w:lineRule="auto"/>
        <w:ind w:firstLine="720" w:firstLineChars="300"/>
        <w:rPr>
          <w:rFonts w:ascii="宋体" w:hAnsi="宋体" w:eastAsia="宋体"/>
          <w:color w:val="auto"/>
          <w:sz w:val="24"/>
          <w:szCs w:val="24"/>
        </w:rPr>
      </w:pPr>
      <w:r>
        <w:rPr>
          <w:rFonts w:hint="eastAsia" w:ascii="宋体" w:hAnsi="宋体" w:eastAsia="宋体"/>
          <w:color w:val="auto"/>
          <w:sz w:val="24"/>
          <w:szCs w:val="24"/>
        </w:rPr>
        <w:t>输入电源 AC:100-240V,50/60Hz,0.5-0.25A</w:t>
      </w:r>
    </w:p>
    <w:p>
      <w:pPr>
        <w:pStyle w:val="14"/>
        <w:spacing w:after="0" w:line="360" w:lineRule="auto"/>
        <w:ind w:firstLine="720" w:firstLineChars="300"/>
        <w:rPr>
          <w:rFonts w:ascii="宋体" w:hAnsi="宋体" w:eastAsia="宋体"/>
          <w:color w:val="auto"/>
          <w:sz w:val="24"/>
          <w:szCs w:val="24"/>
        </w:rPr>
      </w:pPr>
      <w:r>
        <w:rPr>
          <w:rFonts w:hint="eastAsia" w:ascii="宋体" w:hAnsi="宋体" w:eastAsia="宋体"/>
          <w:color w:val="auto"/>
          <w:sz w:val="24"/>
          <w:szCs w:val="24"/>
        </w:rPr>
        <w:t>输出电源D</w:t>
      </w:r>
      <w:r>
        <w:rPr>
          <w:rFonts w:ascii="宋体" w:hAnsi="宋体" w:eastAsia="宋体"/>
          <w:color w:val="auto"/>
          <w:sz w:val="24"/>
          <w:szCs w:val="24"/>
        </w:rPr>
        <w:t>C:12V 1.5A</w:t>
      </w:r>
    </w:p>
    <w:p>
      <w:pPr>
        <w:pStyle w:val="14"/>
        <w:numPr>
          <w:ilvl w:val="0"/>
          <w:numId w:val="0"/>
        </w:numPr>
        <w:spacing w:after="0" w:line="360" w:lineRule="auto"/>
        <w:ind w:firstLine="720" w:firstLineChars="300"/>
        <w:rPr>
          <w:rFonts w:hint="eastAsia" w:ascii="宋体" w:hAnsi="宋体" w:eastAsia="宋体"/>
          <w:color w:val="auto"/>
          <w:sz w:val="24"/>
          <w:szCs w:val="24"/>
        </w:rPr>
      </w:pPr>
      <w:r>
        <w:rPr>
          <w:rFonts w:hint="eastAsia" w:ascii="宋体" w:hAnsi="宋体" w:eastAsia="宋体"/>
          <w:color w:val="auto"/>
          <w:sz w:val="24"/>
          <w:szCs w:val="24"/>
        </w:rPr>
        <w:t>输入电压范围较宽，范围内的波动对阅读器的工作状态没有影响。</w:t>
      </w:r>
    </w:p>
    <w:p>
      <w:pPr>
        <w:pStyle w:val="14"/>
        <w:numPr>
          <w:ilvl w:val="0"/>
          <w:numId w:val="0"/>
        </w:numPr>
        <w:spacing w:after="0" w:line="360" w:lineRule="auto"/>
        <w:ind w:leftChars="0" w:firstLine="480" w:firstLineChars="200"/>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设备可实现追溯信息的录入</w:t>
      </w:r>
      <w:r>
        <w:rPr>
          <w:rFonts w:hint="eastAsia" w:ascii="宋体" w:hAnsi="宋体" w:cs="宋体"/>
          <w:color w:val="auto"/>
          <w:kern w:val="0"/>
          <w:sz w:val="24"/>
          <w:szCs w:val="24"/>
          <w:lang w:eastAsia="zh-CN"/>
        </w:rPr>
        <w:t>及查询。</w:t>
      </w:r>
    </w:p>
    <w:p>
      <w:pPr>
        <w:keepNext w:val="0"/>
        <w:keepLines w:val="0"/>
        <w:pageBreakBefore w:val="0"/>
        <w:widowControl w:val="0"/>
        <w:kinsoku/>
        <w:wordWrap/>
        <w:overflowPunct/>
        <w:topLinePunct w:val="0"/>
        <w:bidi w:val="0"/>
        <w:adjustRightInd/>
        <w:snapToGrid/>
        <w:spacing w:line="460" w:lineRule="exact"/>
        <w:ind w:firstLine="240" w:firstLineChars="100"/>
        <w:textAlignment w:val="auto"/>
        <w:rPr>
          <w:rFonts w:hint="default" w:ascii="宋体" w:hAnsi="宋体" w:eastAsia="宋体" w:cs="宋体"/>
          <w:b w:val="0"/>
          <w:bCs w:val="0"/>
          <w:sz w:val="24"/>
          <w:szCs w:val="24"/>
          <w:lang w:val="en-US" w:eastAsia="zh-CN"/>
        </w:rPr>
      </w:pPr>
      <w:r>
        <w:rPr>
          <w:rFonts w:hint="eastAsia" w:ascii="Verdana" w:hAnsi="Verdana"/>
          <w:color w:val="auto"/>
          <w:sz w:val="24"/>
          <w:szCs w:val="24"/>
        </w:rPr>
        <w:t>★</w:t>
      </w:r>
      <w:r>
        <w:rPr>
          <w:rFonts w:hint="eastAsia" w:ascii="宋体" w:hAnsi="宋体" w:cs="宋体"/>
          <w:kern w:val="0"/>
          <w:sz w:val="24"/>
          <w:szCs w:val="24"/>
          <w:lang w:val="en-US" w:eastAsia="zh-CN"/>
        </w:rPr>
        <w:t>9.</w:t>
      </w:r>
      <w:r>
        <w:rPr>
          <w:rFonts w:hint="eastAsia" w:ascii="宋体" w:hAnsi="宋体" w:eastAsia="宋体" w:cs="宋体"/>
          <w:b w:val="0"/>
          <w:bCs w:val="0"/>
          <w:sz w:val="24"/>
          <w:szCs w:val="24"/>
          <w:lang w:eastAsia="zh-CN"/>
        </w:rPr>
        <w:t>过氧化氢低温等离子灭菌效果监测快速生物指示剂</w:t>
      </w:r>
      <w:r>
        <w:rPr>
          <w:rFonts w:hint="eastAsia" w:ascii="宋体" w:hAnsi="宋体" w:cs="宋体"/>
          <w:b w:val="0"/>
          <w:bCs w:val="0"/>
          <w:sz w:val="24"/>
          <w:szCs w:val="24"/>
          <w:lang w:val="en-US" w:eastAsia="zh-CN"/>
        </w:rPr>
        <w:t>(提供</w:t>
      </w:r>
      <w:r>
        <w:rPr>
          <w:rFonts w:hint="eastAsia" w:ascii="宋体" w:hAnsi="宋体" w:eastAsia="宋体" w:cs="宋体"/>
          <w:b w:val="0"/>
          <w:bCs w:val="0"/>
          <w:sz w:val="24"/>
          <w:szCs w:val="24"/>
          <w:lang w:eastAsia="zh-CN"/>
        </w:rPr>
        <w:t>生产企业营业执照、消毒产品生产企业卫生许可证、消毒产品卫生安全评价报告，检测报告</w:t>
      </w:r>
      <w:r>
        <w:rPr>
          <w:rFonts w:hint="eastAsia" w:ascii="宋体" w:hAnsi="宋体" w:cs="宋体"/>
          <w:b w:val="0"/>
          <w:bCs w:val="0"/>
          <w:sz w:val="24"/>
          <w:szCs w:val="24"/>
          <w:lang w:val="en-US" w:eastAsia="zh-CN"/>
        </w:rPr>
        <w:t>)</w:t>
      </w:r>
    </w:p>
    <w:p>
      <w:pPr>
        <w:widowControl w:val="0"/>
        <w:snapToGrid w:val="0"/>
        <w:spacing w:line="50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.1、生物指示剂符合行业标准要求；</w:t>
      </w:r>
    </w:p>
    <w:p>
      <w:pPr>
        <w:widowControl w:val="0"/>
        <w:snapToGrid w:val="0"/>
        <w:spacing w:line="50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.2、生物指示剂必须具有安全性和可靠性；</w:t>
      </w:r>
    </w:p>
    <w:p>
      <w:pPr>
        <w:spacing w:line="360" w:lineRule="exact"/>
        <w:ind w:firstLine="480" w:firstLineChars="200"/>
        <w:rPr>
          <w:rFonts w:hint="eastAsia" w:ascii="宋体" w:hAnsi="宋体" w:cs="宋体"/>
          <w:sz w:val="24"/>
          <w:szCs w:val="24"/>
          <w:lang w:eastAsia="zh-CN"/>
        </w:rPr>
      </w:pPr>
    </w:p>
    <w:p>
      <w:pPr>
        <w:spacing w:line="3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五、售后服务要求</w:t>
      </w: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保修期要求：整机保修≥</w:t>
      </w:r>
      <w:r>
        <w:rPr>
          <w:rFonts w:hint="eastAsia" w:ascii="宋体" w:hAnsi="宋体" w:eastAsia="宋体" w:cs="宋体"/>
          <w:sz w:val="24"/>
          <w:szCs w:val="24"/>
          <w:lang w:eastAsia="zh-CN"/>
        </w:rPr>
        <w:t>壹</w:t>
      </w:r>
      <w:r>
        <w:rPr>
          <w:rFonts w:hint="eastAsia" w:ascii="宋体" w:hAnsi="宋体" w:eastAsia="宋体" w:cs="宋体"/>
          <w:sz w:val="24"/>
          <w:szCs w:val="24"/>
        </w:rPr>
        <w:t>年。</w:t>
      </w:r>
    </w:p>
    <w:p>
      <w:pPr>
        <w:spacing w:line="360" w:lineRule="exact"/>
        <w:rPr>
          <w:rFonts w:hint="eastAsia" w:ascii="宋体" w:hAnsi="宋体" w:eastAsia="宋体" w:cs="宋体"/>
          <w:sz w:val="24"/>
          <w:szCs w:val="24"/>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eastAsia="zh-CN"/>
        </w:rPr>
      </w:pP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B823"/>
    <w:multiLevelType w:val="singleLevel"/>
    <w:tmpl w:val="2652B823"/>
    <w:lvl w:ilvl="0" w:tentative="0">
      <w:start w:val="2"/>
      <w:numFmt w:val="decimal"/>
      <w:suff w:val="nothing"/>
      <w:lvlText w:val="（%1）"/>
      <w:lvlJc w:val="left"/>
    </w:lvl>
  </w:abstractNum>
  <w:abstractNum w:abstractNumId="1">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84E6DB"/>
    <w:multiLevelType w:val="singleLevel"/>
    <w:tmpl w:val="5084E6DB"/>
    <w:lvl w:ilvl="0" w:tentative="0">
      <w:start w:val="1"/>
      <w:numFmt w:val="decimal"/>
      <w:suff w:val="nothing"/>
      <w:lvlText w:val="（%1）"/>
      <w:lvlJc w:val="left"/>
    </w:lvl>
  </w:abstractNum>
  <w:abstractNum w:abstractNumId="3">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0369B5"/>
    <w:rsid w:val="022B5B7A"/>
    <w:rsid w:val="02320297"/>
    <w:rsid w:val="02E36C04"/>
    <w:rsid w:val="03364A28"/>
    <w:rsid w:val="03653E8C"/>
    <w:rsid w:val="038D74B2"/>
    <w:rsid w:val="03E64112"/>
    <w:rsid w:val="052D29B7"/>
    <w:rsid w:val="0553148B"/>
    <w:rsid w:val="06C9557C"/>
    <w:rsid w:val="070F571F"/>
    <w:rsid w:val="085141BB"/>
    <w:rsid w:val="087A5870"/>
    <w:rsid w:val="08A65562"/>
    <w:rsid w:val="08D360C9"/>
    <w:rsid w:val="095B2138"/>
    <w:rsid w:val="0A727E71"/>
    <w:rsid w:val="0A7A4930"/>
    <w:rsid w:val="0ADB410A"/>
    <w:rsid w:val="0B3313FD"/>
    <w:rsid w:val="0B7E393C"/>
    <w:rsid w:val="0B92149F"/>
    <w:rsid w:val="0BFE5E85"/>
    <w:rsid w:val="0C54277B"/>
    <w:rsid w:val="0C903B42"/>
    <w:rsid w:val="0CBA5800"/>
    <w:rsid w:val="0DA12E4B"/>
    <w:rsid w:val="0E4B0F91"/>
    <w:rsid w:val="0F537C41"/>
    <w:rsid w:val="0F865328"/>
    <w:rsid w:val="0FD829D6"/>
    <w:rsid w:val="0FFC6D51"/>
    <w:rsid w:val="100B398C"/>
    <w:rsid w:val="100B4C5F"/>
    <w:rsid w:val="106C47C3"/>
    <w:rsid w:val="10737612"/>
    <w:rsid w:val="10E53490"/>
    <w:rsid w:val="1100257E"/>
    <w:rsid w:val="12121A51"/>
    <w:rsid w:val="122F5DE3"/>
    <w:rsid w:val="12383195"/>
    <w:rsid w:val="12B065B2"/>
    <w:rsid w:val="12E12FD6"/>
    <w:rsid w:val="13995C6B"/>
    <w:rsid w:val="13D33344"/>
    <w:rsid w:val="15434312"/>
    <w:rsid w:val="15F2748C"/>
    <w:rsid w:val="164E53F1"/>
    <w:rsid w:val="166B5CAC"/>
    <w:rsid w:val="166D741E"/>
    <w:rsid w:val="17804D90"/>
    <w:rsid w:val="17887FCF"/>
    <w:rsid w:val="18441142"/>
    <w:rsid w:val="1882564D"/>
    <w:rsid w:val="19890A2F"/>
    <w:rsid w:val="19DF7686"/>
    <w:rsid w:val="19FA341E"/>
    <w:rsid w:val="1A2E5FFF"/>
    <w:rsid w:val="1A6D692C"/>
    <w:rsid w:val="1A837F96"/>
    <w:rsid w:val="1B866475"/>
    <w:rsid w:val="1BBC4161"/>
    <w:rsid w:val="1BD132FC"/>
    <w:rsid w:val="1C5228D5"/>
    <w:rsid w:val="1C7410C0"/>
    <w:rsid w:val="1E6C026D"/>
    <w:rsid w:val="1E7A5006"/>
    <w:rsid w:val="1E827290"/>
    <w:rsid w:val="1F14003E"/>
    <w:rsid w:val="1F4038F5"/>
    <w:rsid w:val="20564015"/>
    <w:rsid w:val="207702FD"/>
    <w:rsid w:val="207A42C9"/>
    <w:rsid w:val="20A90482"/>
    <w:rsid w:val="20B743D8"/>
    <w:rsid w:val="213A70C4"/>
    <w:rsid w:val="213C03E0"/>
    <w:rsid w:val="22812D24"/>
    <w:rsid w:val="22BE484A"/>
    <w:rsid w:val="23EA13C1"/>
    <w:rsid w:val="24114E03"/>
    <w:rsid w:val="24527FE5"/>
    <w:rsid w:val="25A978BE"/>
    <w:rsid w:val="25B23C6C"/>
    <w:rsid w:val="27CB6DB1"/>
    <w:rsid w:val="28033922"/>
    <w:rsid w:val="28327A2C"/>
    <w:rsid w:val="28BF378F"/>
    <w:rsid w:val="28C9112B"/>
    <w:rsid w:val="28D47E2D"/>
    <w:rsid w:val="28EE5DE5"/>
    <w:rsid w:val="29AC707A"/>
    <w:rsid w:val="29FE5AC4"/>
    <w:rsid w:val="2AF57C58"/>
    <w:rsid w:val="2B902AEE"/>
    <w:rsid w:val="2BF044FA"/>
    <w:rsid w:val="2C3B75F5"/>
    <w:rsid w:val="2CD445BB"/>
    <w:rsid w:val="2D8942CC"/>
    <w:rsid w:val="2DB26956"/>
    <w:rsid w:val="2E756FCD"/>
    <w:rsid w:val="2F48649B"/>
    <w:rsid w:val="2FCE3C50"/>
    <w:rsid w:val="2FEE73BC"/>
    <w:rsid w:val="30566B63"/>
    <w:rsid w:val="311649E9"/>
    <w:rsid w:val="31294AC4"/>
    <w:rsid w:val="313023AC"/>
    <w:rsid w:val="31526B12"/>
    <w:rsid w:val="315509DD"/>
    <w:rsid w:val="32135333"/>
    <w:rsid w:val="32327A29"/>
    <w:rsid w:val="32AE25F8"/>
    <w:rsid w:val="335E0CBB"/>
    <w:rsid w:val="33984AEE"/>
    <w:rsid w:val="348200C0"/>
    <w:rsid w:val="353F7E95"/>
    <w:rsid w:val="35FC66F1"/>
    <w:rsid w:val="364604CA"/>
    <w:rsid w:val="373F3A04"/>
    <w:rsid w:val="37B2041C"/>
    <w:rsid w:val="390E3411"/>
    <w:rsid w:val="39ED591B"/>
    <w:rsid w:val="3A7E120A"/>
    <w:rsid w:val="3ABA1065"/>
    <w:rsid w:val="3B353E82"/>
    <w:rsid w:val="3B556B38"/>
    <w:rsid w:val="3B7047DE"/>
    <w:rsid w:val="3B8114EE"/>
    <w:rsid w:val="3CC26958"/>
    <w:rsid w:val="3D361C5B"/>
    <w:rsid w:val="3DCC0D65"/>
    <w:rsid w:val="3E3D076E"/>
    <w:rsid w:val="3F4029E8"/>
    <w:rsid w:val="3FB14EF1"/>
    <w:rsid w:val="3FE02A25"/>
    <w:rsid w:val="40AF0AEE"/>
    <w:rsid w:val="40F05305"/>
    <w:rsid w:val="415754CB"/>
    <w:rsid w:val="41C567D8"/>
    <w:rsid w:val="42525FD5"/>
    <w:rsid w:val="4334478F"/>
    <w:rsid w:val="43881982"/>
    <w:rsid w:val="444D7545"/>
    <w:rsid w:val="44A56C22"/>
    <w:rsid w:val="44E612CE"/>
    <w:rsid w:val="45141EA9"/>
    <w:rsid w:val="45307DB1"/>
    <w:rsid w:val="45D6351B"/>
    <w:rsid w:val="45EF314E"/>
    <w:rsid w:val="4637555C"/>
    <w:rsid w:val="465633EC"/>
    <w:rsid w:val="46E636B1"/>
    <w:rsid w:val="46FD1394"/>
    <w:rsid w:val="47267268"/>
    <w:rsid w:val="49F6291F"/>
    <w:rsid w:val="4AE83E9E"/>
    <w:rsid w:val="4B4C4F40"/>
    <w:rsid w:val="4B873673"/>
    <w:rsid w:val="4BF252EF"/>
    <w:rsid w:val="4C273DF3"/>
    <w:rsid w:val="4C310B20"/>
    <w:rsid w:val="4D1444B5"/>
    <w:rsid w:val="4D4B0A40"/>
    <w:rsid w:val="4DD34D1A"/>
    <w:rsid w:val="4DFE06A3"/>
    <w:rsid w:val="4E3C21F3"/>
    <w:rsid w:val="4E3E62A2"/>
    <w:rsid w:val="4E411AF6"/>
    <w:rsid w:val="4E8722DD"/>
    <w:rsid w:val="4F247D44"/>
    <w:rsid w:val="4F7201B5"/>
    <w:rsid w:val="500C061E"/>
    <w:rsid w:val="50B56BBE"/>
    <w:rsid w:val="50DD7F04"/>
    <w:rsid w:val="51161A78"/>
    <w:rsid w:val="518B796C"/>
    <w:rsid w:val="527050DE"/>
    <w:rsid w:val="532E2429"/>
    <w:rsid w:val="5346406E"/>
    <w:rsid w:val="535D5942"/>
    <w:rsid w:val="537625F6"/>
    <w:rsid w:val="53AC06B5"/>
    <w:rsid w:val="53B16C3C"/>
    <w:rsid w:val="53F827D7"/>
    <w:rsid w:val="541F61E1"/>
    <w:rsid w:val="556C1D4C"/>
    <w:rsid w:val="55D26BBC"/>
    <w:rsid w:val="56192B60"/>
    <w:rsid w:val="56766626"/>
    <w:rsid w:val="570904AD"/>
    <w:rsid w:val="574C2554"/>
    <w:rsid w:val="575B0518"/>
    <w:rsid w:val="58C82576"/>
    <w:rsid w:val="595F602C"/>
    <w:rsid w:val="596D30CA"/>
    <w:rsid w:val="59A332EB"/>
    <w:rsid w:val="5A6D0B98"/>
    <w:rsid w:val="5A6E38A7"/>
    <w:rsid w:val="5B795D74"/>
    <w:rsid w:val="5C006DE0"/>
    <w:rsid w:val="5D12371A"/>
    <w:rsid w:val="5D912062"/>
    <w:rsid w:val="5DB8539D"/>
    <w:rsid w:val="5E2E3E8F"/>
    <w:rsid w:val="5E85104F"/>
    <w:rsid w:val="5F001538"/>
    <w:rsid w:val="5FC37A81"/>
    <w:rsid w:val="61265A00"/>
    <w:rsid w:val="62011D1D"/>
    <w:rsid w:val="62A00ED2"/>
    <w:rsid w:val="62E80D06"/>
    <w:rsid w:val="65186FAF"/>
    <w:rsid w:val="65D32F5D"/>
    <w:rsid w:val="67A70539"/>
    <w:rsid w:val="67CA3E26"/>
    <w:rsid w:val="67E06EE7"/>
    <w:rsid w:val="67F6467D"/>
    <w:rsid w:val="68301083"/>
    <w:rsid w:val="685A153E"/>
    <w:rsid w:val="686802BB"/>
    <w:rsid w:val="688B0631"/>
    <w:rsid w:val="68C83F3D"/>
    <w:rsid w:val="68C94DA5"/>
    <w:rsid w:val="695A2451"/>
    <w:rsid w:val="69C72F89"/>
    <w:rsid w:val="6A336AC2"/>
    <w:rsid w:val="6BD46D81"/>
    <w:rsid w:val="6C100A48"/>
    <w:rsid w:val="6C161C4E"/>
    <w:rsid w:val="6C680D2A"/>
    <w:rsid w:val="6C9B0BF1"/>
    <w:rsid w:val="6D8E39DD"/>
    <w:rsid w:val="6DA04F70"/>
    <w:rsid w:val="6E7807A6"/>
    <w:rsid w:val="6E967879"/>
    <w:rsid w:val="6EA50713"/>
    <w:rsid w:val="6EE66D79"/>
    <w:rsid w:val="6F755850"/>
    <w:rsid w:val="6FEC449F"/>
    <w:rsid w:val="70035B0C"/>
    <w:rsid w:val="709E26DB"/>
    <w:rsid w:val="70D706D2"/>
    <w:rsid w:val="70FD78C1"/>
    <w:rsid w:val="710D50C3"/>
    <w:rsid w:val="715A00A3"/>
    <w:rsid w:val="71710920"/>
    <w:rsid w:val="71BC6BDD"/>
    <w:rsid w:val="71CF3143"/>
    <w:rsid w:val="72297F76"/>
    <w:rsid w:val="72391121"/>
    <w:rsid w:val="736B02F0"/>
    <w:rsid w:val="73910716"/>
    <w:rsid w:val="73B056C6"/>
    <w:rsid w:val="73CD4B6F"/>
    <w:rsid w:val="74F66126"/>
    <w:rsid w:val="757A5C89"/>
    <w:rsid w:val="76274191"/>
    <w:rsid w:val="763F020A"/>
    <w:rsid w:val="768539C9"/>
    <w:rsid w:val="76B57B61"/>
    <w:rsid w:val="781C0BA6"/>
    <w:rsid w:val="789124CE"/>
    <w:rsid w:val="78B82C24"/>
    <w:rsid w:val="78E50091"/>
    <w:rsid w:val="793860CC"/>
    <w:rsid w:val="794B1C50"/>
    <w:rsid w:val="7A0B3A97"/>
    <w:rsid w:val="7A277127"/>
    <w:rsid w:val="7AF11948"/>
    <w:rsid w:val="7BCA18A8"/>
    <w:rsid w:val="7C0C1D7B"/>
    <w:rsid w:val="7C466679"/>
    <w:rsid w:val="7D2E36EE"/>
    <w:rsid w:val="7E8D4F54"/>
    <w:rsid w:val="7E987D2E"/>
    <w:rsid w:val="7F1B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 w:type="paragraph" w:customStyle="1" w:styleId="19">
    <w:name w:val="正文{858D7CFB-ED40-4347-BF05-701D383B685F}{858D7CFB-ED40-4347-BF05-701D383B685F}"/>
    <w:basedOn w:val="20"/>
    <w:next w:val="20"/>
    <w:qFormat/>
    <w:uiPriority w:val="0"/>
    <w:rPr>
      <w:rFonts w:hint="eastAsia"/>
    </w:rPr>
  </w:style>
  <w:style w:type="paragraph" w:customStyle="1" w:styleId="2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43</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2019-12-05T09:17:00Z</cp:lastPrinted>
  <dcterms:modified xsi:type="dcterms:W3CDTF">2019-12-05T09:34:14Z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